
<file path=[Content_Types].xml><?xml version="1.0" encoding="utf-8"?>
<Types xmlns="http://schemas.openxmlformats.org/package/2006/content-types">
  <Default Extension="jpg" ContentType="image/jp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38"/>
        <w:gridCol w:w="9771"/>
        <w:gridCol w:w="614"/>
      </w:tblGrid>
      <w:tr w:rsidR="00AA10CC" w14:paraId="598864C2" w14:textId="77777777">
        <w:trPr>
          <w:trHeight w:val="99"/>
        </w:trPr>
        <w:tc>
          <w:tcPr>
            <w:tcW w:w="638" w:type="dxa"/>
          </w:tcPr>
          <w:p w14:paraId="598864BF" w14:textId="77777777" w:rsidR="00AA10CC" w:rsidRDefault="00AA10CC">
            <w:pPr>
              <w:pStyle w:val="EmptyCellLayoutStyle"/>
              <w:spacing w:after="0" w:line="240" w:lineRule="auto"/>
            </w:pPr>
          </w:p>
        </w:tc>
        <w:tc>
          <w:tcPr>
            <w:tcW w:w="9771" w:type="dxa"/>
          </w:tcPr>
          <w:p w14:paraId="598864C0" w14:textId="77777777" w:rsidR="00AA10CC" w:rsidRDefault="00AA10CC">
            <w:pPr>
              <w:pStyle w:val="EmptyCellLayoutStyle"/>
              <w:spacing w:after="0" w:line="240" w:lineRule="auto"/>
            </w:pPr>
          </w:p>
        </w:tc>
        <w:tc>
          <w:tcPr>
            <w:tcW w:w="614" w:type="dxa"/>
          </w:tcPr>
          <w:p w14:paraId="598864C1" w14:textId="77777777" w:rsidR="00AA10CC" w:rsidRDefault="00AA10CC">
            <w:pPr>
              <w:pStyle w:val="EmptyCellLayoutStyle"/>
              <w:spacing w:after="0" w:line="240" w:lineRule="auto"/>
            </w:pPr>
          </w:p>
        </w:tc>
      </w:tr>
      <w:tr w:rsidR="00AA10CC" w14:paraId="59886505" w14:textId="77777777">
        <w:tc>
          <w:tcPr>
            <w:tcW w:w="638" w:type="dxa"/>
          </w:tcPr>
          <w:p w14:paraId="598864C3" w14:textId="77777777" w:rsidR="00AA10CC" w:rsidRDefault="00AA10CC">
            <w:pPr>
              <w:pStyle w:val="EmptyCellLayoutStyle"/>
              <w:spacing w:after="0" w:line="240" w:lineRule="auto"/>
            </w:pPr>
          </w:p>
        </w:tc>
        <w:tc>
          <w:tcPr>
            <w:tcW w:w="9771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771"/>
            </w:tblGrid>
            <w:tr w:rsidR="00AA10CC" w14:paraId="59886502" w14:textId="77777777">
              <w:trPr>
                <w:trHeight w:val="12889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Borders>
                      <w:top w:val="nil"/>
                      <w:left w:val="nil"/>
                      <w:bottom w:val="nil"/>
                      <w:right w:val="nil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257"/>
                    <w:gridCol w:w="3257"/>
                    <w:gridCol w:w="3257"/>
                  </w:tblGrid>
                  <w:tr w:rsidR="00AA10CC" w14:paraId="598864C7" w14:textId="77777777">
                    <w:trPr>
                      <w:trHeight w:val="986"/>
                    </w:trPr>
                    <w:tc>
                      <w:tcPr>
                        <w:tcW w:w="325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598864C4" w14:textId="77777777" w:rsidR="00AA10CC" w:rsidRDefault="00AA10C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25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598864C5" w14:textId="77777777" w:rsidR="00AA10CC" w:rsidRDefault="00B505D3">
                        <w:pPr>
                          <w:spacing w:after="0" w:line="240" w:lineRule="auto"/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5988650B" wp14:editId="5988650C">
                              <wp:extent cx="2068344" cy="406073"/>
                              <wp:effectExtent l="0" t="0" r="0" b="0"/>
                              <wp:docPr id="1274307033" name="img2.jpg"/>
                              <wp:cNvGraphicFramePr/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1" name="img2.jpg"/>
                                      <pic:cNvPicPr/>
                                    </pic:nvPicPr>
                                    <pic:blipFill>
                                      <a:blip r:embed="rId5" cstate="print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2068344" cy="406073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325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598864C6" w14:textId="77777777" w:rsidR="00AA10CC" w:rsidRDefault="00AA10CC">
                        <w:pPr>
                          <w:spacing w:after="0" w:line="240" w:lineRule="auto"/>
                        </w:pPr>
                      </w:p>
                    </w:tc>
                  </w:tr>
                  <w:tr w:rsidR="00B505D3" w14:paraId="598864CB" w14:textId="77777777" w:rsidTr="00B505D3">
                    <w:trPr>
                      <w:trHeight w:val="1076"/>
                    </w:trPr>
                    <w:tc>
                      <w:tcPr>
                        <w:tcW w:w="3257" w:type="dxa"/>
                        <w:gridSpan w:val="3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598864C8" w14:textId="77777777" w:rsidR="00AA10CC" w:rsidRDefault="00AA10CC">
                        <w:pPr>
                          <w:spacing w:after="0" w:line="240" w:lineRule="auto"/>
                        </w:pPr>
                      </w:p>
                    </w:tc>
                  </w:tr>
                  <w:tr w:rsidR="00AA10CC" w14:paraId="598864D3" w14:textId="77777777">
                    <w:trPr>
                      <w:trHeight w:val="1751"/>
                    </w:trPr>
                    <w:tc>
                      <w:tcPr>
                        <w:tcW w:w="325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598864CC" w14:textId="77777777" w:rsidR="00AA10CC" w:rsidRDefault="00AA10C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25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598864CD" w14:textId="77777777" w:rsidR="00AA10CC" w:rsidRDefault="00AA10C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25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598864CE" w14:textId="77777777" w:rsidR="00AA10CC" w:rsidRDefault="00B505D3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>TVIRTINU:</w:t>
                        </w:r>
                      </w:p>
                      <w:p w14:paraId="598864CF" w14:textId="77777777" w:rsidR="00AA10CC" w:rsidRDefault="00B505D3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>Justas Norbutas</w:t>
                        </w:r>
                      </w:p>
                      <w:p w14:paraId="598864D0" w14:textId="77777777" w:rsidR="00AA10CC" w:rsidRDefault="00B505D3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color w:val="000000"/>
                            <w:sz w:val="18"/>
                          </w:rPr>
                          <w:t>(Vardo raidė, pavardė, parašas)</w:t>
                        </w:r>
                      </w:p>
                      <w:p w14:paraId="598864D1" w14:textId="77777777" w:rsidR="00AA10CC" w:rsidRDefault="00B505D3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>____________________</w:t>
                        </w:r>
                      </w:p>
                      <w:p w14:paraId="598864D2" w14:textId="77777777" w:rsidR="00AA10CC" w:rsidRDefault="00B505D3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color w:val="000000"/>
                            <w:sz w:val="18"/>
                          </w:rPr>
                          <w:t>(data)</w:t>
                        </w:r>
                      </w:p>
                    </w:tc>
                  </w:tr>
                  <w:tr w:rsidR="00B505D3" w14:paraId="598864D8" w14:textId="77777777" w:rsidTr="00B505D3">
                    <w:trPr>
                      <w:trHeight w:val="1361"/>
                    </w:trPr>
                    <w:tc>
                      <w:tcPr>
                        <w:tcW w:w="3257" w:type="dxa"/>
                        <w:gridSpan w:val="3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598864D4" w14:textId="77777777" w:rsidR="00AA10CC" w:rsidRDefault="00B505D3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b/>
                            <w:color w:val="000000"/>
                            <w:sz w:val="28"/>
                          </w:rPr>
                          <w:t>TECHNINĖ UŽDUOTIS VALSTYBINĖS REIKŠMĖS KELIŲ IR</w:t>
                        </w:r>
                      </w:p>
                      <w:p w14:paraId="598864D5" w14:textId="77777777" w:rsidR="00AA10CC" w:rsidRDefault="00B505D3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b/>
                            <w:color w:val="000000"/>
                            <w:sz w:val="28"/>
                          </w:rPr>
                          <w:t xml:space="preserve"> / ARBA JŲ ELEMENTŲ PROJEKTAVIMUI</w:t>
                        </w:r>
                      </w:p>
                    </w:tc>
                  </w:tr>
                  <w:tr w:rsidR="00AA10CC" w14:paraId="598864DC" w14:textId="77777777">
                    <w:trPr>
                      <w:trHeight w:val="990"/>
                    </w:trPr>
                    <w:tc>
                      <w:tcPr>
                        <w:tcW w:w="325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598864D9" w14:textId="77777777" w:rsidR="00AA10CC" w:rsidRDefault="00AA10C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25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598864DA" w14:textId="77777777" w:rsidR="00AA10CC" w:rsidRDefault="00AA10C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25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598864DB" w14:textId="77777777" w:rsidR="00AA10CC" w:rsidRDefault="00AA10CC">
                        <w:pPr>
                          <w:spacing w:after="0" w:line="240" w:lineRule="auto"/>
                        </w:pPr>
                      </w:p>
                    </w:tc>
                  </w:tr>
                  <w:tr w:rsidR="00B505D3" w14:paraId="598864E0" w14:textId="77777777" w:rsidTr="00B505D3">
                    <w:trPr>
                      <w:trHeight w:val="457"/>
                    </w:trPr>
                    <w:tc>
                      <w:tcPr>
                        <w:tcW w:w="3257" w:type="dxa"/>
                        <w:gridSpan w:val="3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598864DD" w14:textId="77777777" w:rsidR="00AA10CC" w:rsidRDefault="00B505D3">
                        <w:pPr>
                          <w:spacing w:after="0" w:line="240" w:lineRule="auto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1. Statytojas: </w:t>
                        </w:r>
                        <w:r>
                          <w:rPr>
                            <w:color w:val="000000"/>
                            <w:sz w:val="24"/>
                          </w:rPr>
                          <w:t>Akcinė bendrovė Via Lietuva.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2. Užsakovas: </w:t>
                        </w:r>
                        <w:r>
                          <w:rPr>
                            <w:color w:val="000000"/>
                            <w:sz w:val="24"/>
                          </w:rPr>
                          <w:t>Akcinė bendrovė Via Lietuva.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3. Komplekso pavadinimas: </w:t>
                        </w:r>
                        <w:r>
                          <w:rPr>
                            <w:color w:val="000000"/>
                            <w:sz w:val="24"/>
                          </w:rPr>
                          <w:t>Valstybinės reikšmės rajoninio kelio Nr. 1207 Anykščiai–</w:t>
                        </w:r>
                        <w:proofErr w:type="spellStart"/>
                        <w:r>
                          <w:rPr>
                            <w:color w:val="000000"/>
                            <w:sz w:val="24"/>
                          </w:rPr>
                          <w:t>Burbiškis</w:t>
                        </w:r>
                        <w:proofErr w:type="spellEnd"/>
                        <w:r>
                          <w:rPr>
                            <w:color w:val="000000"/>
                            <w:sz w:val="24"/>
                          </w:rPr>
                          <w:t>–Rubikiai ruožo nuo 0 iki 2,536 km kapitalinis remontas, įrengiant taką, techninio darbo projekto parengimas ir projekto vykdymo priežiūra.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4. Projekto pavadinimas: </w:t>
                        </w:r>
                        <w:r>
                          <w:rPr>
                            <w:color w:val="000000"/>
                            <w:sz w:val="24"/>
                          </w:rPr>
                          <w:t>Valstybinės reikšmės rajoninio kelio Nr. 1207 Anykščiai–</w:t>
                        </w:r>
                        <w:proofErr w:type="spellStart"/>
                        <w:r>
                          <w:rPr>
                            <w:color w:val="000000"/>
                            <w:sz w:val="24"/>
                          </w:rPr>
                          <w:t>Burbiškis</w:t>
                        </w:r>
                        <w:proofErr w:type="spellEnd"/>
                        <w:r>
                          <w:rPr>
                            <w:color w:val="000000"/>
                            <w:sz w:val="24"/>
                          </w:rPr>
                          <w:t>–Rubikiai ruožo nuo 0 iki 2,536 km kapitalinis remontas įrengiant taką.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5. Statybos rūšis: </w:t>
                        </w:r>
                        <w:r>
                          <w:rPr>
                            <w:color w:val="000000"/>
                            <w:sz w:val="24"/>
                          </w:rPr>
                          <w:t>kapitalinis remontas.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6. Etapas: </w:t>
                        </w:r>
                        <w:r>
                          <w:rPr>
                            <w:color w:val="000000"/>
                            <w:sz w:val="24"/>
                          </w:rPr>
                          <w:t>techninis darbo projektas.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7. Statinio kategorija: </w:t>
                        </w:r>
                        <w:r>
                          <w:rPr>
                            <w:color w:val="000000"/>
                            <w:sz w:val="24"/>
                          </w:rPr>
                          <w:t>ypatingasis statinys.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8. Statinio rūšis: </w:t>
                        </w:r>
                        <w:r>
                          <w:rPr>
                            <w:color w:val="000000"/>
                            <w:sz w:val="24"/>
                          </w:rPr>
                          <w:t>inžinerinis statinys.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9. Inžinerinių statinių grupė: </w:t>
                        </w:r>
                        <w:r>
                          <w:rPr>
                            <w:color w:val="000000"/>
                            <w:sz w:val="24"/>
                          </w:rPr>
                          <w:t>susisiekimo komunikacijos.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10. Inžinerinių statinių pogrupis: </w:t>
                        </w:r>
                        <w:r>
                          <w:rPr>
                            <w:color w:val="000000"/>
                            <w:sz w:val="24"/>
                          </w:rPr>
                          <w:t>keliai; gatvės.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</w:p>
                    </w:tc>
                  </w:tr>
                  <w:tr w:rsidR="00B505D3" w14:paraId="598864E4" w14:textId="77777777" w:rsidTr="00B505D3">
                    <w:trPr>
                      <w:trHeight w:val="446"/>
                    </w:trPr>
                    <w:tc>
                      <w:tcPr>
                        <w:tcW w:w="3257" w:type="dxa"/>
                        <w:gridSpan w:val="3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598864E1" w14:textId="77777777" w:rsidR="00AA10CC" w:rsidRDefault="00B505D3">
                        <w:pPr>
                          <w:spacing w:after="0" w:line="240" w:lineRule="auto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11. Nurodymai statinių ir / arba jų elementų projektavimui ir jų techniniai parametrai:</w:t>
                        </w:r>
                      </w:p>
                    </w:tc>
                  </w:tr>
                  <w:tr w:rsidR="00B505D3" w14:paraId="598864E8" w14:textId="77777777" w:rsidTr="00B505D3">
                    <w:trPr>
                      <w:trHeight w:val="431"/>
                    </w:trPr>
                    <w:tc>
                      <w:tcPr>
                        <w:tcW w:w="3257" w:type="dxa"/>
                        <w:gridSpan w:val="3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598864E5" w14:textId="77777777" w:rsidR="00AA10CC" w:rsidRDefault="00B505D3">
                        <w:pPr>
                          <w:spacing w:after="0" w:line="240" w:lineRule="auto"/>
                          <w:ind w:left="720" w:hanging="360"/>
                        </w:pPr>
                        <w:r>
                          <w:rPr>
                            <w:i/>
                            <w:color w:val="000000"/>
                            <w:sz w:val="24"/>
                          </w:rPr>
                          <w:t xml:space="preserve">11.1. numatoma darbų vykdymo riba: </w:t>
                        </w:r>
                        <w:r>
                          <w:rPr>
                            <w:color w:val="000000"/>
                            <w:sz w:val="24"/>
                          </w:rPr>
                          <w:t>Valstybinės reikšmės rajoninio kelio Nr. 1207 Anykščiai–</w:t>
                        </w:r>
                        <w:proofErr w:type="spellStart"/>
                        <w:r>
                          <w:rPr>
                            <w:color w:val="000000"/>
                            <w:sz w:val="24"/>
                          </w:rPr>
                          <w:t>Burbiškis</w:t>
                        </w:r>
                        <w:proofErr w:type="spellEnd"/>
                        <w:r>
                          <w:rPr>
                            <w:color w:val="000000"/>
                            <w:sz w:val="24"/>
                          </w:rPr>
                          <w:t>–Rubikiai ruožo nuo 0 iki 2,536 km (darbų ribas tikslinti projektavimo metu);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lastRenderedPageBreak/>
                          <w:br/>
                        </w:r>
                        <w:r>
                          <w:rPr>
                            <w:i/>
                            <w:color w:val="000000"/>
                            <w:sz w:val="24"/>
                          </w:rPr>
                          <w:t xml:space="preserve">11.2. kelio (gatvės) kategorija: </w:t>
                        </w:r>
                        <w:r>
                          <w:rPr>
                            <w:color w:val="000000"/>
                            <w:sz w:val="24"/>
                          </w:rPr>
                          <w:t>pagal VĮ Registrų centro duomenis. Gyvenvietėje projektuojama pagal STR 2.06.04:2014 „Gatvės ir vietinės reikšmės keliai. Bendrieji reikalavimai“;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i/>
                            <w:color w:val="000000"/>
                            <w:sz w:val="24"/>
                          </w:rPr>
                          <w:t xml:space="preserve">11.3. projektavimo paslaugų apimtis: </w:t>
                        </w:r>
                        <w:r>
                          <w:rPr>
                            <w:color w:val="000000"/>
                            <w:sz w:val="24"/>
                          </w:rPr>
                          <w:t>nurodytame kelio ruože suprojektuoti taką, nuovažas, pagal poreikį ir autobusų sustojimo aikšteles. Įvertinus poreikį, numatyti saugaus eismo ir pėsčiųjų perėjimo per kelią organizavimo priemonių įrengimą ir / ar jų sutvarkymą, taip pat aktualias pėsčiųjų infrastruktūros jungtis (takus);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i/>
                            <w:color w:val="000000"/>
                            <w:sz w:val="24"/>
                          </w:rPr>
                          <w:t xml:space="preserve">11.4. pėstiesiems ir (arba) dviratininkams skirta infrastruktūra: </w:t>
                        </w:r>
                        <w:r>
                          <w:rPr>
                            <w:color w:val="000000"/>
                            <w:sz w:val="24"/>
                          </w:rPr>
                          <w:t>pagal Dviračių ir pėsčiųjų eismo infrastruktūros planavimo ir projektavimo taisyklės;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i/>
                            <w:color w:val="000000"/>
                            <w:sz w:val="24"/>
                          </w:rPr>
                          <w:t xml:space="preserve">11.5. pėstiesiems ir (arba) dviratininkams skirtos infrastruktūros dangos konstrukcija: </w:t>
                        </w:r>
                        <w:r>
                          <w:rPr>
                            <w:color w:val="000000"/>
                            <w:sz w:val="24"/>
                          </w:rPr>
                          <w:t>pagal Automobilių kelių standartizuotų dangų konstrukcijų projektavimo taisykles ;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i/>
                            <w:color w:val="000000"/>
                            <w:sz w:val="24"/>
                          </w:rPr>
                          <w:t xml:space="preserve">11.6. dangos konstrukcijos klasė: </w:t>
                        </w:r>
                        <w:r>
                          <w:rPr>
                            <w:color w:val="000000"/>
                            <w:sz w:val="24"/>
                          </w:rPr>
                          <w:t>pagal Automobilių kelių standartizuotų dangų konstrukcijų projektavimo taisykles ;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i/>
                            <w:color w:val="000000"/>
                            <w:sz w:val="24"/>
                          </w:rPr>
                          <w:t xml:space="preserve">11.7. nuovažų skaičius: </w:t>
                        </w:r>
                        <w:r>
                          <w:rPr>
                            <w:color w:val="000000"/>
                            <w:sz w:val="24"/>
                          </w:rPr>
                          <w:t>nustatoma projektavimo metu;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i/>
                            <w:color w:val="000000"/>
                            <w:sz w:val="24"/>
                          </w:rPr>
                          <w:t xml:space="preserve">11.8. numatomi / rekonstruojami inžineriniai tinklai: </w:t>
                        </w:r>
                        <w:r>
                          <w:rPr>
                            <w:color w:val="000000"/>
                            <w:sz w:val="24"/>
                          </w:rPr>
                          <w:t>nustatoma projektavimo metu;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i/>
                            <w:color w:val="000000"/>
                            <w:sz w:val="24"/>
                          </w:rPr>
                          <w:t xml:space="preserve">11.9. vandens pralaidos: </w:t>
                        </w:r>
                        <w:r>
                          <w:rPr>
                            <w:color w:val="000000"/>
                            <w:sz w:val="24"/>
                          </w:rPr>
                          <w:t>naujų įrengimas nustatomas projektavimo metu (neprojektuoti pralaidų už kelio sklypo / statinio ribos);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i/>
                            <w:color w:val="000000"/>
                            <w:sz w:val="24"/>
                          </w:rPr>
                          <w:t xml:space="preserve">11.10. vandens nuleidimas nuo kelio: </w:t>
                        </w:r>
                        <w:r>
                          <w:rPr>
                            <w:color w:val="000000"/>
                            <w:sz w:val="24"/>
                          </w:rPr>
                          <w:t>spręsti lietaus vandens surinkimą ir nuvedimą projektavimo metu (neprojektuoti lietaus vandens nuvedimo į privačias teritorijas);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i/>
                            <w:color w:val="000000"/>
                            <w:sz w:val="24"/>
                          </w:rPr>
                          <w:t xml:space="preserve">11.11. pėsčiųjų perėjimo per kelią organizavimo priemonės vieta: </w:t>
                        </w:r>
                        <w:r>
                          <w:rPr>
                            <w:color w:val="000000"/>
                            <w:sz w:val="24"/>
                          </w:rPr>
                          <w:t>nustatoma projektavimo metu ties aktualiomis vietomis;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i/>
                            <w:color w:val="000000"/>
                            <w:sz w:val="24"/>
                          </w:rPr>
                          <w:t xml:space="preserve">11.12. pėsčiųjų perėjimo per kelią organizavimo priemonės tipas: </w:t>
                        </w:r>
                        <w:r>
                          <w:rPr>
                            <w:color w:val="000000"/>
                            <w:sz w:val="24"/>
                          </w:rPr>
                          <w:t>poreikį nustatyti projektavimo metu, vadovaujantis Pėsčiųjų perėjimo per kelius ir gatves organizavimo taisyklėmis;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i/>
                            <w:color w:val="000000"/>
                            <w:sz w:val="24"/>
                          </w:rPr>
                          <w:t xml:space="preserve">11.13. pėsčiųjų perėjimo per kelią organizavimo priemonės kryptinis apšvietimas: </w:t>
                        </w:r>
                        <w:r>
                          <w:rPr>
                            <w:color w:val="000000"/>
                            <w:sz w:val="24"/>
                          </w:rPr>
                          <w:t>numatyti;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i/>
                            <w:color w:val="000000"/>
                            <w:sz w:val="24"/>
                          </w:rPr>
                          <w:t xml:space="preserve">11.14. autobusų sustojimo aikštelių skaičius: </w:t>
                        </w:r>
                        <w:r>
                          <w:rPr>
                            <w:color w:val="000000"/>
                            <w:sz w:val="24"/>
                          </w:rPr>
                          <w:t>nustatoma projektavimo metu;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i/>
                            <w:color w:val="000000"/>
                            <w:sz w:val="24"/>
                          </w:rPr>
                          <w:t xml:space="preserve">11.15. autobusų sustojimo aikštelių paviljonų skaičius: </w:t>
                        </w:r>
                        <w:r>
                          <w:rPr>
                            <w:color w:val="000000"/>
                            <w:sz w:val="24"/>
                          </w:rPr>
                          <w:t>nustatoma projektavimo metu;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i/>
                            <w:color w:val="000000"/>
                            <w:sz w:val="24"/>
                          </w:rPr>
                          <w:t xml:space="preserve">11.16. inžinerinės eismo saugos priemonės: </w:t>
                        </w:r>
                        <w:r>
                          <w:rPr>
                            <w:color w:val="000000"/>
                            <w:sz w:val="24"/>
                          </w:rPr>
                          <w:t>poreikį nustatyti projektavimo metu, vadovaujantis Inžinerinių eismo saugumo priemonių įgyvendinimo rekomendacijomis;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i/>
                            <w:color w:val="000000"/>
                            <w:sz w:val="24"/>
                          </w:rPr>
                          <w:t xml:space="preserve">11.17. apšvietimas: </w:t>
                        </w:r>
                        <w:r>
                          <w:rPr>
                            <w:color w:val="000000"/>
                            <w:sz w:val="24"/>
                          </w:rPr>
                          <w:t>numatyti visame ruože. Apšvietimo apskaita turi būti atskira nuo savivaldybės tinklų.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 xml:space="preserve"> </w:t>
                        </w:r>
                      </w:p>
                    </w:tc>
                  </w:tr>
                  <w:tr w:rsidR="00B505D3" w14:paraId="598864EC" w14:textId="77777777" w:rsidTr="00B505D3">
                    <w:trPr>
                      <w:trHeight w:val="481"/>
                    </w:trPr>
                    <w:tc>
                      <w:tcPr>
                        <w:tcW w:w="3257" w:type="dxa"/>
                        <w:gridSpan w:val="3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598864E9" w14:textId="77777777" w:rsidR="00AA10CC" w:rsidRDefault="00B505D3">
                        <w:pPr>
                          <w:spacing w:after="0" w:line="240" w:lineRule="auto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lastRenderedPageBreak/>
                          <w:t>12. Projektuojant vadovautis šiais dokumentais:</w:t>
                        </w:r>
                      </w:p>
                    </w:tc>
                  </w:tr>
                  <w:tr w:rsidR="00B505D3" w14:paraId="598864F0" w14:textId="77777777" w:rsidTr="00B505D3">
                    <w:trPr>
                      <w:trHeight w:val="581"/>
                    </w:trPr>
                    <w:tc>
                      <w:tcPr>
                        <w:tcW w:w="3257" w:type="dxa"/>
                        <w:gridSpan w:val="3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598864ED" w14:textId="77777777" w:rsidR="00AA10CC" w:rsidRDefault="00B505D3">
                        <w:pPr>
                          <w:spacing w:after="0" w:line="240" w:lineRule="auto"/>
                          <w:ind w:left="720" w:hanging="360"/>
                        </w:pPr>
                        <w:r>
                          <w:rPr>
                            <w:i/>
                            <w:color w:val="000000"/>
                            <w:sz w:val="24"/>
                          </w:rPr>
                          <w:lastRenderedPageBreak/>
                          <w:t xml:space="preserve">12.1. Lietuvos Respublikos kelių įstatymu, Lietuvos Respublikos statybos įstatymu, kelių techniniu reglamentu, statybos techniniais reglamentais, higienos normomis, kitais poįstatyminiais teisės aktais: </w:t>
                        </w:r>
                        <w:r>
                          <w:rPr>
                            <w:color w:val="000000"/>
                            <w:sz w:val="24"/>
                          </w:rPr>
                          <w:t>Taip;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i/>
                            <w:color w:val="000000"/>
                            <w:sz w:val="24"/>
                          </w:rPr>
                          <w:t xml:space="preserve">12.2. kitais galiojančiais įstatymais, teisės aktais ir normatyviniais statybos techniniais dokumentais, įskaitant, bet neapsiribojant, nurodytais Akcinės bendrovės Lietuvos automobilių kelių direkcijos interneto svetainėje adresu http://lakd.lt/lt/paslaugos/normatyviniai-dokumentai : </w:t>
                        </w:r>
                        <w:r>
                          <w:rPr>
                            <w:color w:val="000000"/>
                            <w:sz w:val="24"/>
                          </w:rPr>
                          <w:t>Taip;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i/>
                            <w:color w:val="000000"/>
                            <w:sz w:val="24"/>
                          </w:rPr>
                          <w:t xml:space="preserve">12.3. projekto rengimo dokumentais: </w:t>
                        </w:r>
                        <w:r>
                          <w:rPr>
                            <w:color w:val="000000"/>
                            <w:sz w:val="24"/>
                          </w:rPr>
                          <w:t>Taip;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i/>
                            <w:color w:val="000000"/>
                            <w:sz w:val="24"/>
                          </w:rPr>
                          <w:t xml:space="preserve">12.4. prisijungimo sąlygomis: </w:t>
                        </w:r>
                        <w:r>
                          <w:rPr>
                            <w:color w:val="000000"/>
                            <w:sz w:val="24"/>
                          </w:rPr>
                          <w:t>Taip.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 xml:space="preserve"> </w:t>
                        </w:r>
                      </w:p>
                    </w:tc>
                  </w:tr>
                  <w:tr w:rsidR="00B505D3" w14:paraId="598864F4" w14:textId="77777777" w:rsidTr="00B505D3">
                    <w:trPr>
                      <w:trHeight w:val="1135"/>
                    </w:trPr>
                    <w:tc>
                      <w:tcPr>
                        <w:tcW w:w="3257" w:type="dxa"/>
                        <w:gridSpan w:val="3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4C8168BA" w14:textId="77777777" w:rsidR="00B505D3" w:rsidRDefault="00B505D3">
                        <w:pPr>
                          <w:spacing w:after="0" w:line="240" w:lineRule="auto"/>
                          <w:rPr>
                            <w:color w:val="000000"/>
                            <w:sz w:val="24"/>
                          </w:rPr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13. Finansavimo šaltinis: 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Europos Sąjungos struktūrinių fondų lėšos.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14. Projekto apimtis: 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Pagal STR 1.04.04:2017 „Statinio projektavimas, projekto ekspertizė“.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15. Papildomos paslaugos (paslaugos, deleguotos Statytojo projektuotojui): 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Atlikti kitas papildomas paslaugas kaip tai numato Techninė specifikacija ir Sutarties sąlygos.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16. Su šia užduotimi pateikiami Statytojo privalomieji ir kiti dokumentai projektui rengti bei šių dokumentų pateikimo laikotarpis: 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 xml:space="preserve">Techninė specifikacija su priedais: </w:t>
                        </w:r>
                      </w:p>
                      <w:p w14:paraId="3A416DFA" w14:textId="77777777" w:rsidR="00B505D3" w:rsidRDefault="00B505D3">
                        <w:pPr>
                          <w:spacing w:after="0" w:line="240" w:lineRule="auto"/>
                          <w:rPr>
                            <w:color w:val="000000"/>
                            <w:sz w:val="24"/>
                          </w:rPr>
                        </w:pPr>
                        <w:r>
                          <w:rPr>
                            <w:color w:val="000000"/>
                            <w:sz w:val="24"/>
                          </w:rPr>
                          <w:t xml:space="preserve">Priedas Nr. 1. Prašymo forma „Dėl ekspertizės atlikimo“; </w:t>
                        </w:r>
                      </w:p>
                      <w:p w14:paraId="5255A7DE" w14:textId="77777777" w:rsidR="00B505D3" w:rsidRDefault="00B505D3">
                        <w:pPr>
                          <w:spacing w:after="0" w:line="240" w:lineRule="auto"/>
                          <w:rPr>
                            <w:color w:val="000000"/>
                            <w:sz w:val="24"/>
                          </w:rPr>
                        </w:pPr>
                        <w:r>
                          <w:rPr>
                            <w:color w:val="000000"/>
                            <w:sz w:val="24"/>
                          </w:rPr>
                          <w:t xml:space="preserve">Priedas Nr. 2. Prašymo forma „Dėl projekto perdavimo statytojo (užsakovo) tvirtinimui“; </w:t>
                        </w:r>
                      </w:p>
                      <w:p w14:paraId="4ED10738" w14:textId="77777777" w:rsidR="00B505D3" w:rsidRDefault="00B505D3">
                        <w:pPr>
                          <w:spacing w:after="0" w:line="240" w:lineRule="auto"/>
                          <w:rPr>
                            <w:color w:val="000000"/>
                            <w:sz w:val="24"/>
                          </w:rPr>
                        </w:pPr>
                        <w:r>
                          <w:rPr>
                            <w:color w:val="000000"/>
                            <w:sz w:val="24"/>
                          </w:rPr>
                          <w:t xml:space="preserve">Priedas Nr. 3. Prašymo forma „Dėl projekto perdavimo po rangos darbų pirkimo“; </w:t>
                        </w:r>
                      </w:p>
                      <w:p w14:paraId="06152414" w14:textId="77777777" w:rsidR="00B505D3" w:rsidRDefault="00B505D3">
                        <w:pPr>
                          <w:spacing w:after="0" w:line="240" w:lineRule="auto"/>
                          <w:rPr>
                            <w:color w:val="000000"/>
                            <w:sz w:val="24"/>
                          </w:rPr>
                        </w:pPr>
                        <w:r>
                          <w:rPr>
                            <w:color w:val="000000"/>
                            <w:sz w:val="24"/>
                          </w:rPr>
                          <w:t xml:space="preserve">Priedas Nr. 4. Bendrųjų statinio rodiklių forma; </w:t>
                        </w:r>
                      </w:p>
                      <w:p w14:paraId="02033DDF" w14:textId="77777777" w:rsidR="00B505D3" w:rsidRDefault="00B505D3">
                        <w:pPr>
                          <w:spacing w:after="0" w:line="240" w:lineRule="auto"/>
                          <w:rPr>
                            <w:color w:val="000000"/>
                            <w:sz w:val="24"/>
                          </w:rPr>
                        </w:pPr>
                        <w:r>
                          <w:rPr>
                            <w:color w:val="000000"/>
                            <w:sz w:val="24"/>
                          </w:rPr>
                          <w:t xml:space="preserve">Priedas Nr. 5. Statinio fizinių rodiklių sąrašas; </w:t>
                        </w:r>
                      </w:p>
                      <w:p w14:paraId="5091C4F2" w14:textId="77777777" w:rsidR="00B505D3" w:rsidRDefault="00B505D3">
                        <w:pPr>
                          <w:spacing w:after="0" w:line="240" w:lineRule="auto"/>
                          <w:rPr>
                            <w:color w:val="000000"/>
                            <w:sz w:val="24"/>
                          </w:rPr>
                        </w:pPr>
                        <w:r>
                          <w:rPr>
                            <w:color w:val="000000"/>
                            <w:sz w:val="24"/>
                          </w:rPr>
                          <w:t xml:space="preserve">Priedas Nr. 6. Naujų projektų laidų parengimo gairės; </w:t>
                        </w:r>
                      </w:p>
                      <w:p w14:paraId="60AD1F59" w14:textId="77777777" w:rsidR="00B505D3" w:rsidRDefault="00B505D3">
                        <w:pPr>
                          <w:spacing w:after="0" w:line="240" w:lineRule="auto"/>
                          <w:rPr>
                            <w:color w:val="000000"/>
                            <w:sz w:val="24"/>
                          </w:rPr>
                        </w:pPr>
                        <w:r>
                          <w:rPr>
                            <w:color w:val="000000"/>
                            <w:sz w:val="24"/>
                          </w:rPr>
                          <w:t xml:space="preserve">Priedas Nr. 7. Reikalavimai žiniaraščiams. </w:t>
                        </w:r>
                      </w:p>
                      <w:p w14:paraId="2FEBE322" w14:textId="77777777" w:rsidR="00B505D3" w:rsidRDefault="00B505D3">
                        <w:pPr>
                          <w:spacing w:after="0" w:line="240" w:lineRule="auto"/>
                          <w:rPr>
                            <w:color w:val="000000"/>
                            <w:sz w:val="24"/>
                          </w:rPr>
                        </w:pPr>
                        <w:r>
                          <w:rPr>
                            <w:color w:val="000000"/>
                            <w:sz w:val="24"/>
                          </w:rPr>
                          <w:t>Kadastrinių matavimų bylos (pateikiama pasirašius paslaugų sutartį).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17. Žemės sklypo statinio teisinės registracijos Nekilnojamojo turto registre duomenys: 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 xml:space="preserve">- žemės sklypo unikalus numeris: 4400-4789-0300; </w:t>
                        </w:r>
                      </w:p>
                      <w:p w14:paraId="598864F1" w14:textId="6C9875CB" w:rsidR="00AA10CC" w:rsidRDefault="00B505D3">
                        <w:pPr>
                          <w:spacing w:after="0" w:line="240" w:lineRule="auto"/>
                        </w:pPr>
                        <w:r>
                          <w:rPr>
                            <w:color w:val="000000"/>
                            <w:sz w:val="24"/>
                          </w:rPr>
                          <w:t>- inžinerinio statinio unikalus numeris: 4400-4830-9424 .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 xml:space="preserve"> </w:t>
                        </w:r>
                      </w:p>
                    </w:tc>
                  </w:tr>
                  <w:tr w:rsidR="00AA10CC" w14:paraId="59886500" w14:textId="77777777">
                    <w:trPr>
                      <w:trHeight w:val="2256"/>
                    </w:trPr>
                    <w:tc>
                      <w:tcPr>
                        <w:tcW w:w="325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598864F5" w14:textId="77777777" w:rsidR="00AA10CC" w:rsidRDefault="00AA10CC">
                        <w:pPr>
                          <w:spacing w:after="0" w:line="240" w:lineRule="auto"/>
                          <w:jc w:val="center"/>
                        </w:pPr>
                      </w:p>
                      <w:p w14:paraId="598864F6" w14:textId="77777777" w:rsidR="00AA10CC" w:rsidRDefault="00B505D3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>STATYTOJAS</w:t>
                        </w:r>
                      </w:p>
                      <w:p w14:paraId="598864F7" w14:textId="77777777" w:rsidR="00AA10CC" w:rsidRDefault="00B505D3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>Akcinė bendrovė Via Lietuva</w:t>
                        </w:r>
                      </w:p>
                      <w:p w14:paraId="598864F8" w14:textId="77777777" w:rsidR="00AA10CC" w:rsidRDefault="00AA10CC">
                        <w:pPr>
                          <w:spacing w:after="0" w:line="240" w:lineRule="auto"/>
                          <w:jc w:val="center"/>
                        </w:pPr>
                      </w:p>
                      <w:p w14:paraId="598864F9" w14:textId="77777777" w:rsidR="00AA10CC" w:rsidRDefault="00B505D3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>(vardas, pavardė, parašas, data)</w:t>
                        </w:r>
                      </w:p>
                    </w:tc>
                    <w:tc>
                      <w:tcPr>
                        <w:tcW w:w="325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598864FA" w14:textId="77777777" w:rsidR="00AA10CC" w:rsidRDefault="00AA10C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25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598864FB" w14:textId="77777777" w:rsidR="00AA10CC" w:rsidRDefault="00AA10CC">
                        <w:pPr>
                          <w:spacing w:after="0" w:line="240" w:lineRule="auto"/>
                          <w:jc w:val="center"/>
                        </w:pPr>
                      </w:p>
                      <w:p w14:paraId="598864FC" w14:textId="77777777" w:rsidR="00AA10CC" w:rsidRDefault="00B505D3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>PROJEKTUOTOJAS</w:t>
                        </w:r>
                      </w:p>
                      <w:p w14:paraId="598864FD" w14:textId="77777777" w:rsidR="00AA10CC" w:rsidRDefault="00AA10CC">
                        <w:pPr>
                          <w:spacing w:after="0" w:line="240" w:lineRule="auto"/>
                          <w:jc w:val="center"/>
                        </w:pPr>
                      </w:p>
                      <w:p w14:paraId="598864FE" w14:textId="77777777" w:rsidR="00AA10CC" w:rsidRDefault="00AA10CC">
                        <w:pPr>
                          <w:spacing w:after="0" w:line="240" w:lineRule="auto"/>
                          <w:jc w:val="center"/>
                        </w:pPr>
                      </w:p>
                      <w:p w14:paraId="598864FF" w14:textId="77777777" w:rsidR="00AA10CC" w:rsidRDefault="00B505D3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>(vardas, pavardė, parašas, data)</w:t>
                        </w:r>
                      </w:p>
                    </w:tc>
                  </w:tr>
                </w:tbl>
                <w:p w14:paraId="59886501" w14:textId="77777777" w:rsidR="00AA10CC" w:rsidRDefault="00AA10CC">
                  <w:pPr>
                    <w:spacing w:after="0" w:line="240" w:lineRule="auto"/>
                  </w:pPr>
                </w:p>
              </w:tc>
            </w:tr>
          </w:tbl>
          <w:p w14:paraId="59886503" w14:textId="77777777" w:rsidR="00AA10CC" w:rsidRDefault="00AA10CC">
            <w:pPr>
              <w:spacing w:after="0" w:line="240" w:lineRule="auto"/>
            </w:pPr>
          </w:p>
        </w:tc>
        <w:tc>
          <w:tcPr>
            <w:tcW w:w="614" w:type="dxa"/>
          </w:tcPr>
          <w:p w14:paraId="59886504" w14:textId="77777777" w:rsidR="00AA10CC" w:rsidRDefault="00AA10CC">
            <w:pPr>
              <w:pStyle w:val="EmptyCellLayoutStyle"/>
              <w:spacing w:after="0" w:line="240" w:lineRule="auto"/>
            </w:pPr>
          </w:p>
        </w:tc>
      </w:tr>
      <w:tr w:rsidR="00AA10CC" w14:paraId="59886509" w14:textId="77777777">
        <w:trPr>
          <w:trHeight w:val="952"/>
        </w:trPr>
        <w:tc>
          <w:tcPr>
            <w:tcW w:w="638" w:type="dxa"/>
          </w:tcPr>
          <w:p w14:paraId="59886506" w14:textId="77777777" w:rsidR="00AA10CC" w:rsidRDefault="00AA10CC">
            <w:pPr>
              <w:pStyle w:val="EmptyCellLayoutStyle"/>
              <w:spacing w:after="0" w:line="240" w:lineRule="auto"/>
            </w:pPr>
          </w:p>
        </w:tc>
        <w:tc>
          <w:tcPr>
            <w:tcW w:w="9771" w:type="dxa"/>
          </w:tcPr>
          <w:p w14:paraId="59886507" w14:textId="77777777" w:rsidR="00AA10CC" w:rsidRDefault="00AA10CC">
            <w:pPr>
              <w:pStyle w:val="EmptyCellLayoutStyle"/>
              <w:spacing w:after="0" w:line="240" w:lineRule="auto"/>
            </w:pPr>
          </w:p>
        </w:tc>
        <w:tc>
          <w:tcPr>
            <w:tcW w:w="614" w:type="dxa"/>
          </w:tcPr>
          <w:p w14:paraId="59886508" w14:textId="77777777" w:rsidR="00AA10CC" w:rsidRDefault="00AA10CC">
            <w:pPr>
              <w:pStyle w:val="EmptyCellLayoutStyle"/>
              <w:spacing w:after="0" w:line="240" w:lineRule="auto"/>
            </w:pPr>
          </w:p>
        </w:tc>
      </w:tr>
    </w:tbl>
    <w:p w14:paraId="5988650A" w14:textId="77777777" w:rsidR="00AA10CC" w:rsidRDefault="00AA10CC">
      <w:pPr>
        <w:spacing w:after="0" w:line="240" w:lineRule="auto"/>
      </w:pPr>
    </w:p>
    <w:sectPr w:rsidR="00AA10CC" w:rsidSect="00B505D3">
      <w:pgSz w:w="12584" w:h="16837"/>
      <w:pgMar w:top="993" w:right="566" w:bottom="1560" w:left="992" w:header="1559" w:footer="1133" w:gutter="0"/>
      <w:cols w:space="12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1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2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  <w:lvl w:ilvl="3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4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5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  <w:lvl w:ilvl="6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7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8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3" w15:restartNumberingAfterBreak="0">
    <w:nsid w:val="00000004"/>
    <w:multiLevelType w:val="multilevel"/>
    <w:tmpl w:val="00000004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4" w15:restartNumberingAfterBreak="0">
    <w:nsid w:val="00000005"/>
    <w:multiLevelType w:val="multilevel"/>
    <w:tmpl w:val="00000005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5" w15:restartNumberingAfterBreak="0">
    <w:nsid w:val="00000006"/>
    <w:multiLevelType w:val="multilevel"/>
    <w:tmpl w:val="00000006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6" w15:restartNumberingAfterBreak="0">
    <w:nsid w:val="00000007"/>
    <w:multiLevelType w:val="multilevel"/>
    <w:tmpl w:val="00000007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7" w15:restartNumberingAfterBreak="0">
    <w:nsid w:val="00000008"/>
    <w:multiLevelType w:val="multilevel"/>
    <w:tmpl w:val="00000008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8" w15:restartNumberingAfterBreak="0">
    <w:nsid w:val="00000009"/>
    <w:multiLevelType w:val="multilevel"/>
    <w:tmpl w:val="00000009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9" w15:restartNumberingAfterBreak="0">
    <w:nsid w:val="0000000A"/>
    <w:multiLevelType w:val="multilevel"/>
    <w:tmpl w:val="0000000A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0" w15:restartNumberingAfterBreak="0">
    <w:nsid w:val="0000000B"/>
    <w:multiLevelType w:val="multilevel"/>
    <w:tmpl w:val="0000000B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1" w15:restartNumberingAfterBreak="0">
    <w:nsid w:val="0000000C"/>
    <w:multiLevelType w:val="multilevel"/>
    <w:tmpl w:val="0000000C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2" w15:restartNumberingAfterBreak="0">
    <w:nsid w:val="0000000D"/>
    <w:multiLevelType w:val="multilevel"/>
    <w:tmpl w:val="0000000D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3" w15:restartNumberingAfterBreak="0">
    <w:nsid w:val="0000000E"/>
    <w:multiLevelType w:val="multilevel"/>
    <w:tmpl w:val="0000000E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4" w15:restartNumberingAfterBreak="0">
    <w:nsid w:val="0000000F"/>
    <w:multiLevelType w:val="multilevel"/>
    <w:tmpl w:val="0000000F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5" w15:restartNumberingAfterBreak="0">
    <w:nsid w:val="00000010"/>
    <w:multiLevelType w:val="multilevel"/>
    <w:tmpl w:val="00000010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6" w15:restartNumberingAfterBreak="0">
    <w:nsid w:val="00000011"/>
    <w:multiLevelType w:val="multilevel"/>
    <w:tmpl w:val="00000011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7" w15:restartNumberingAfterBreak="0">
    <w:nsid w:val="00000012"/>
    <w:multiLevelType w:val="multilevel"/>
    <w:tmpl w:val="00000012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8" w15:restartNumberingAfterBreak="0">
    <w:nsid w:val="00000013"/>
    <w:multiLevelType w:val="multilevel"/>
    <w:tmpl w:val="00000013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9" w15:restartNumberingAfterBreak="0">
    <w:nsid w:val="00000014"/>
    <w:multiLevelType w:val="multilevel"/>
    <w:tmpl w:val="00000014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0" w15:restartNumberingAfterBreak="0">
    <w:nsid w:val="00000015"/>
    <w:multiLevelType w:val="multilevel"/>
    <w:tmpl w:val="00000015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1" w15:restartNumberingAfterBreak="0">
    <w:nsid w:val="00000016"/>
    <w:multiLevelType w:val="multilevel"/>
    <w:tmpl w:val="00000016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2" w15:restartNumberingAfterBreak="0">
    <w:nsid w:val="00000017"/>
    <w:multiLevelType w:val="multilevel"/>
    <w:tmpl w:val="00000017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3" w15:restartNumberingAfterBreak="0">
    <w:nsid w:val="00000018"/>
    <w:multiLevelType w:val="multilevel"/>
    <w:tmpl w:val="00000018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num w:numId="1" w16cid:durableId="345256227">
    <w:abstractNumId w:val="0"/>
  </w:num>
  <w:num w:numId="2" w16cid:durableId="1554268391">
    <w:abstractNumId w:val="1"/>
  </w:num>
  <w:num w:numId="3" w16cid:durableId="195506315">
    <w:abstractNumId w:val="2"/>
  </w:num>
  <w:num w:numId="4" w16cid:durableId="742945346">
    <w:abstractNumId w:val="3"/>
  </w:num>
  <w:num w:numId="5" w16cid:durableId="1988240488">
    <w:abstractNumId w:val="4"/>
  </w:num>
  <w:num w:numId="6" w16cid:durableId="1835028457">
    <w:abstractNumId w:val="5"/>
  </w:num>
  <w:num w:numId="7" w16cid:durableId="17582667">
    <w:abstractNumId w:val="6"/>
  </w:num>
  <w:num w:numId="8" w16cid:durableId="1426194634">
    <w:abstractNumId w:val="7"/>
  </w:num>
  <w:num w:numId="9" w16cid:durableId="1165441214">
    <w:abstractNumId w:val="8"/>
  </w:num>
  <w:num w:numId="10" w16cid:durableId="1442265095">
    <w:abstractNumId w:val="9"/>
  </w:num>
  <w:num w:numId="11" w16cid:durableId="1617827842">
    <w:abstractNumId w:val="10"/>
  </w:num>
  <w:num w:numId="12" w16cid:durableId="624704174">
    <w:abstractNumId w:val="11"/>
  </w:num>
  <w:num w:numId="13" w16cid:durableId="1547595842">
    <w:abstractNumId w:val="12"/>
  </w:num>
  <w:num w:numId="14" w16cid:durableId="862013724">
    <w:abstractNumId w:val="13"/>
  </w:num>
  <w:num w:numId="15" w16cid:durableId="112595396">
    <w:abstractNumId w:val="14"/>
  </w:num>
  <w:num w:numId="16" w16cid:durableId="2116628882">
    <w:abstractNumId w:val="15"/>
  </w:num>
  <w:num w:numId="17" w16cid:durableId="787433954">
    <w:abstractNumId w:val="16"/>
  </w:num>
  <w:num w:numId="18" w16cid:durableId="823936780">
    <w:abstractNumId w:val="17"/>
  </w:num>
  <w:num w:numId="19" w16cid:durableId="129245963">
    <w:abstractNumId w:val="18"/>
  </w:num>
  <w:num w:numId="20" w16cid:durableId="1341195490">
    <w:abstractNumId w:val="19"/>
  </w:num>
  <w:num w:numId="21" w16cid:durableId="1657955349">
    <w:abstractNumId w:val="20"/>
  </w:num>
  <w:num w:numId="22" w16cid:durableId="1797795279">
    <w:abstractNumId w:val="21"/>
  </w:num>
  <w:num w:numId="23" w16cid:durableId="710038206">
    <w:abstractNumId w:val="22"/>
  </w:num>
  <w:num w:numId="24" w16cid:durableId="636688674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10CC"/>
    <w:rsid w:val="008329D8"/>
    <w:rsid w:val="0086287C"/>
    <w:rsid w:val="00AA10CC"/>
    <w:rsid w:val="00B505D3"/>
    <w:rsid w:val="00C05B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8864BF"/>
  <w15:docId w15:val="{D072F170-B27D-4BE4-8C24-F001725F1A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mptyCellLayoutStyle">
    <w:name w:val="EmptyCellLayoutStyle"/>
    <w:rPr>
      <w:sz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3447</Words>
  <Characters>1966</Characters>
  <Application>Microsoft Office Word</Application>
  <DocSecurity>0</DocSecurity>
  <Lines>16</Lines>
  <Paragraphs>10</Paragraphs>
  <ScaleCrop>false</ScaleCrop>
  <Company/>
  <LinksUpToDate>false</LinksUpToDate>
  <CharactersWithSpaces>5403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Technine uzduotis</dc:title>
  <dc:creator>Edita Mališkienė</dc:creator>
  <dc:description/>
  <cp:lastModifiedBy>Edita Mališkienė</cp:lastModifiedBy>
  <cp:revision>2</cp:revision>
  <dcterms:created xsi:type="dcterms:W3CDTF">2025-09-25T08:15:00Z</dcterms:created>
  <dcterms:modified xsi:type="dcterms:W3CDTF">2025-09-25T08:15:00Z</dcterms:modified>
</cp:coreProperties>
</file>